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9E4F" w14:textId="77777777" w:rsidR="009D79D7" w:rsidRPr="009D79D7" w:rsidRDefault="009D79D7" w:rsidP="009D79D7">
      <w:r w:rsidRPr="009D79D7">
        <w:rPr>
          <w:b/>
          <w:bCs/>
        </w:rPr>
        <w:t>CONDITIONS GÉNÉRALES DE VENTE</w:t>
      </w:r>
      <w:r w:rsidRPr="009D79D7">
        <w:br/>
      </w:r>
      <w:r w:rsidRPr="009D79D7">
        <w:rPr>
          <w:b/>
          <w:bCs/>
        </w:rPr>
        <w:t>Ghost Driver – Chauffeur Privé à Strasbourg</w:t>
      </w:r>
    </w:p>
    <w:p w14:paraId="74F131A9" w14:textId="77777777" w:rsidR="009D79D7" w:rsidRPr="009D79D7" w:rsidRDefault="009D79D7" w:rsidP="009D79D7">
      <w:r w:rsidRPr="009D79D7">
        <w:pict w14:anchorId="6872C2FD">
          <v:rect id="_x0000_i1103" style="width:0;height:1.5pt" o:hralign="center" o:hrstd="t" o:hr="t" fillcolor="#a0a0a0" stroked="f"/>
        </w:pict>
      </w:r>
    </w:p>
    <w:p w14:paraId="640B0F10" w14:textId="77777777" w:rsidR="009D79D7" w:rsidRPr="009D79D7" w:rsidRDefault="009D79D7" w:rsidP="009D79D7">
      <w:r w:rsidRPr="009D79D7">
        <w:rPr>
          <w:b/>
          <w:bCs/>
        </w:rPr>
        <w:t>ARTICLE 1 – Champ d’application</w:t>
      </w:r>
      <w:r w:rsidRPr="009D79D7">
        <w:br/>
        <w:t>Les présentes Conditions Générales de Vente (CGV) régissent l’ensemble des prestations fournies par la société Ghost Driver, immatriculée sous le SIRET 97818647600013, dont le siège est situé au 8a rue de la Liberté, 67118 Geispolsheim.</w:t>
      </w:r>
    </w:p>
    <w:p w14:paraId="174DBD98" w14:textId="77777777" w:rsidR="009D79D7" w:rsidRPr="009D79D7" w:rsidRDefault="009D79D7" w:rsidP="009D79D7">
      <w:r w:rsidRPr="009D79D7">
        <w:t>Ces prestations incluent notamment :</w:t>
      </w:r>
    </w:p>
    <w:p w14:paraId="1C6F2F76" w14:textId="77777777" w:rsidR="009D79D7" w:rsidRPr="009D79D7" w:rsidRDefault="009D79D7" w:rsidP="009D79D7">
      <w:pPr>
        <w:numPr>
          <w:ilvl w:val="0"/>
          <w:numId w:val="1"/>
        </w:numPr>
      </w:pPr>
      <w:r w:rsidRPr="009D79D7">
        <w:t>les transferts privés ou professionnels,</w:t>
      </w:r>
    </w:p>
    <w:p w14:paraId="707C8107" w14:textId="77777777" w:rsidR="009D79D7" w:rsidRPr="009D79D7" w:rsidRDefault="009D79D7" w:rsidP="009D79D7">
      <w:pPr>
        <w:numPr>
          <w:ilvl w:val="0"/>
          <w:numId w:val="1"/>
        </w:numPr>
      </w:pPr>
      <w:r w:rsidRPr="009D79D7">
        <w:t>la mise à disposition de chauffeur privé,</w:t>
      </w:r>
    </w:p>
    <w:p w14:paraId="736EEE77" w14:textId="77777777" w:rsidR="009D79D7" w:rsidRPr="009D79D7" w:rsidRDefault="009D79D7" w:rsidP="009D79D7">
      <w:pPr>
        <w:numPr>
          <w:ilvl w:val="0"/>
          <w:numId w:val="1"/>
        </w:numPr>
      </w:pPr>
      <w:r w:rsidRPr="009D79D7">
        <w:t>ainsi que toute demande personnalisée pour événements ou trajets spécifiques.</w:t>
      </w:r>
    </w:p>
    <w:p w14:paraId="01BF2E11" w14:textId="77777777" w:rsidR="009D79D7" w:rsidRPr="009D79D7" w:rsidRDefault="009D79D7" w:rsidP="009D79D7">
      <w:r w:rsidRPr="009D79D7">
        <w:t>Toute commande implique l’acceptation pleine et entière des présentes CGV, lesquelles prévalent sur tout autre document émis par le Client.</w:t>
      </w:r>
    </w:p>
    <w:p w14:paraId="1E56E5C5" w14:textId="77777777" w:rsidR="009D79D7" w:rsidRPr="009D79D7" w:rsidRDefault="009D79D7" w:rsidP="009D79D7">
      <w:r w:rsidRPr="009D79D7">
        <w:pict w14:anchorId="15AF5BB9">
          <v:rect id="_x0000_i1104" style="width:0;height:1.5pt" o:hralign="center" o:hrstd="t" o:hr="t" fillcolor="#a0a0a0" stroked="f"/>
        </w:pict>
      </w:r>
    </w:p>
    <w:p w14:paraId="06B974C3" w14:textId="77777777" w:rsidR="009D79D7" w:rsidRPr="009D79D7" w:rsidRDefault="009D79D7" w:rsidP="009D79D7">
      <w:r w:rsidRPr="009D79D7">
        <w:rPr>
          <w:b/>
          <w:bCs/>
        </w:rPr>
        <w:t>ARTICLE 2 – Commandes et Réservations</w:t>
      </w:r>
      <w:r w:rsidRPr="009D79D7">
        <w:br/>
      </w:r>
      <w:r w:rsidRPr="009D79D7">
        <w:rPr>
          <w:b/>
          <w:bCs/>
        </w:rPr>
        <w:t>2.1 Modalités de réservation</w:t>
      </w:r>
      <w:r w:rsidRPr="009D79D7">
        <w:br/>
        <w:t>Les réservations peuvent être effectuées par :</w:t>
      </w:r>
    </w:p>
    <w:p w14:paraId="13C11E2E" w14:textId="77777777" w:rsidR="009D79D7" w:rsidRPr="009D79D7" w:rsidRDefault="009D79D7" w:rsidP="009D79D7">
      <w:pPr>
        <w:numPr>
          <w:ilvl w:val="0"/>
          <w:numId w:val="2"/>
        </w:numPr>
      </w:pPr>
      <w:r w:rsidRPr="009D79D7">
        <w:t>appel téléphonique au 06 68 98 21 86,</w:t>
      </w:r>
    </w:p>
    <w:p w14:paraId="72AF8D2B" w14:textId="77777777" w:rsidR="009D79D7" w:rsidRPr="009D79D7" w:rsidRDefault="009D79D7" w:rsidP="009D79D7">
      <w:pPr>
        <w:numPr>
          <w:ilvl w:val="0"/>
          <w:numId w:val="2"/>
        </w:numPr>
      </w:pPr>
      <w:r w:rsidRPr="009D79D7">
        <w:t>email à ghost.driver.vtc@gmail.com,</w:t>
      </w:r>
    </w:p>
    <w:p w14:paraId="53C7AF3E" w14:textId="77777777" w:rsidR="009D79D7" w:rsidRPr="009D79D7" w:rsidRDefault="009D79D7" w:rsidP="009D79D7">
      <w:pPr>
        <w:numPr>
          <w:ilvl w:val="0"/>
          <w:numId w:val="2"/>
        </w:numPr>
      </w:pPr>
      <w:r w:rsidRPr="009D79D7">
        <w:t xml:space="preserve">ou via les sites </w:t>
      </w:r>
      <w:hyperlink r:id="rId5" w:tgtFrame="_new" w:history="1">
        <w:r w:rsidRPr="009D79D7">
          <w:rPr>
            <w:rStyle w:val="Lienhypertexte"/>
          </w:rPr>
          <w:t>www.ghostdriver.fr</w:t>
        </w:r>
      </w:hyperlink>
      <w:r w:rsidRPr="009D79D7">
        <w:t xml:space="preserve"> et </w:t>
      </w:r>
      <w:hyperlink r:id="rId6" w:tgtFrame="_new" w:history="1">
        <w:r w:rsidRPr="009D79D7">
          <w:rPr>
            <w:rStyle w:val="Lienhypertexte"/>
          </w:rPr>
          <w:t>www.mon-vtc-strasbourg.fr</w:t>
        </w:r>
      </w:hyperlink>
      <w:r w:rsidRPr="009D79D7">
        <w:t>.</w:t>
      </w:r>
    </w:p>
    <w:p w14:paraId="2E9ACAD8" w14:textId="77777777" w:rsidR="009D79D7" w:rsidRPr="009D79D7" w:rsidRDefault="009D79D7" w:rsidP="009D79D7">
      <w:r w:rsidRPr="009D79D7">
        <w:t>Une confirmation écrite (email ou SMS) sera envoyée au client après validation par Ghost Driver.</w:t>
      </w:r>
    </w:p>
    <w:p w14:paraId="03649AD6" w14:textId="77777777" w:rsidR="009D79D7" w:rsidRPr="009D79D7" w:rsidRDefault="009D79D7" w:rsidP="009D79D7">
      <w:r w:rsidRPr="009D79D7">
        <w:rPr>
          <w:b/>
          <w:bCs/>
        </w:rPr>
        <w:t>2.2 Délais de réservation</w:t>
      </w:r>
      <w:r w:rsidRPr="009D79D7">
        <w:br/>
        <w:t>Les réservations peuvent être effectuées jusqu’à 1 heure avant le départ, sous réserve de disponibilité du véhicule et du chauffeur. Il est toutefois recommandé de réserver au minimum 24 heures à l’avance.</w:t>
      </w:r>
    </w:p>
    <w:p w14:paraId="4594B977" w14:textId="77777777" w:rsidR="009D79D7" w:rsidRPr="009D79D7" w:rsidRDefault="009D79D7" w:rsidP="009D79D7">
      <w:r w:rsidRPr="009D79D7">
        <w:rPr>
          <w:b/>
          <w:bCs/>
        </w:rPr>
        <w:t>2.3 Conditions spécifiques pour les gares et aéroports</w:t>
      </w:r>
      <w:r w:rsidRPr="009D79D7">
        <w:br/>
        <w:t>Pour toute prise en charge en gare ou à l’aéroport, le Client s’engage à :</w:t>
      </w:r>
    </w:p>
    <w:p w14:paraId="759BED22" w14:textId="77777777" w:rsidR="009D79D7" w:rsidRPr="009D79D7" w:rsidRDefault="009D79D7" w:rsidP="009D79D7">
      <w:pPr>
        <w:numPr>
          <w:ilvl w:val="0"/>
          <w:numId w:val="3"/>
        </w:numPr>
      </w:pPr>
      <w:r w:rsidRPr="009D79D7">
        <w:t>communiquer son numéro de vol ou de train lors de la réservation,</w:t>
      </w:r>
    </w:p>
    <w:p w14:paraId="79E5288F" w14:textId="77777777" w:rsidR="009D79D7" w:rsidRPr="009D79D7" w:rsidRDefault="009D79D7" w:rsidP="009D79D7">
      <w:pPr>
        <w:numPr>
          <w:ilvl w:val="0"/>
          <w:numId w:val="3"/>
        </w:numPr>
      </w:pPr>
      <w:r w:rsidRPr="009D79D7">
        <w:t>maintenir son téléphone portable allumé dès l’arrivée,</w:t>
      </w:r>
    </w:p>
    <w:p w14:paraId="6751F5DA" w14:textId="77777777" w:rsidR="009D79D7" w:rsidRPr="009D79D7" w:rsidRDefault="009D79D7" w:rsidP="009D79D7">
      <w:pPr>
        <w:numPr>
          <w:ilvl w:val="0"/>
          <w:numId w:val="3"/>
        </w:numPr>
      </w:pPr>
      <w:r w:rsidRPr="009D79D7">
        <w:t>prévoir un délai supplémentaire (au moins 30 minutes) pour la récupération des bagages ou arrivée hors UE.</w:t>
      </w:r>
    </w:p>
    <w:p w14:paraId="4E51886E" w14:textId="77777777" w:rsidR="009D79D7" w:rsidRPr="009D79D7" w:rsidRDefault="009D79D7" w:rsidP="009D79D7">
      <w:r w:rsidRPr="009D79D7">
        <w:lastRenderedPageBreak/>
        <w:t>En cas de non-respect, Ghost Driver ne pourra être tenu responsable.</w:t>
      </w:r>
    </w:p>
    <w:p w14:paraId="28EBD4CE" w14:textId="77777777" w:rsidR="009D79D7" w:rsidRPr="009D79D7" w:rsidRDefault="009D79D7" w:rsidP="009D79D7">
      <w:r w:rsidRPr="009D79D7">
        <w:pict w14:anchorId="035E8CB2">
          <v:rect id="_x0000_i1105" style="width:0;height:1.5pt" o:hralign="center" o:hrstd="t" o:hr="t" fillcolor="#a0a0a0" stroked="f"/>
        </w:pict>
      </w:r>
    </w:p>
    <w:p w14:paraId="7A4FAB70" w14:textId="77777777" w:rsidR="009D79D7" w:rsidRPr="009D79D7" w:rsidRDefault="009D79D7" w:rsidP="009D79D7">
      <w:r w:rsidRPr="009D79D7">
        <w:rPr>
          <w:b/>
          <w:bCs/>
        </w:rPr>
        <w:t>ARTICLE 3 – Tarifs et Facturation</w:t>
      </w:r>
      <w:r w:rsidRPr="009D79D7">
        <w:br/>
      </w:r>
      <w:r w:rsidRPr="009D79D7">
        <w:rPr>
          <w:b/>
          <w:bCs/>
        </w:rPr>
        <w:t>3.1 Tarifs</w:t>
      </w:r>
      <w:r w:rsidRPr="009D79D7">
        <w:br/>
        <w:t>Les tarifs comprennent :</w:t>
      </w:r>
    </w:p>
    <w:p w14:paraId="5D70E843" w14:textId="77777777" w:rsidR="009D79D7" w:rsidRPr="009D79D7" w:rsidRDefault="009D79D7" w:rsidP="009D79D7">
      <w:pPr>
        <w:numPr>
          <w:ilvl w:val="0"/>
          <w:numId w:val="4"/>
        </w:numPr>
      </w:pPr>
      <w:r w:rsidRPr="009D79D7">
        <w:t>le véhicule avec chauffeur,</w:t>
      </w:r>
    </w:p>
    <w:p w14:paraId="4F8B46DA" w14:textId="77777777" w:rsidR="009D79D7" w:rsidRPr="009D79D7" w:rsidRDefault="009D79D7" w:rsidP="009D79D7">
      <w:pPr>
        <w:numPr>
          <w:ilvl w:val="0"/>
          <w:numId w:val="4"/>
        </w:numPr>
      </w:pPr>
      <w:r w:rsidRPr="009D79D7">
        <w:t>le carburant, les péages, et l’assurance passagers,</w:t>
      </w:r>
    </w:p>
    <w:p w14:paraId="2D2A0458" w14:textId="77777777" w:rsidR="009D79D7" w:rsidRPr="009D79D7" w:rsidRDefault="009D79D7" w:rsidP="009D79D7">
      <w:pPr>
        <w:numPr>
          <w:ilvl w:val="0"/>
          <w:numId w:val="4"/>
        </w:numPr>
      </w:pPr>
      <w:r w:rsidRPr="009D79D7">
        <w:t>les services à bord (Wi-Fi, boissons, etc.), selon disponibilité.</w:t>
      </w:r>
    </w:p>
    <w:p w14:paraId="3FF57411" w14:textId="77777777" w:rsidR="009D79D7" w:rsidRPr="009D79D7" w:rsidRDefault="009D79D7" w:rsidP="009D79D7">
      <w:r w:rsidRPr="009D79D7">
        <w:rPr>
          <w:b/>
          <w:bCs/>
        </w:rPr>
        <w:t>3.2 Majorations, retards et absence du client</w:t>
      </w:r>
    </w:p>
    <w:p w14:paraId="467290AF" w14:textId="77777777" w:rsidR="009D79D7" w:rsidRPr="009D79D7" w:rsidRDefault="009D79D7" w:rsidP="009D79D7">
      <w:pPr>
        <w:numPr>
          <w:ilvl w:val="0"/>
          <w:numId w:val="5"/>
        </w:numPr>
      </w:pPr>
      <w:r w:rsidRPr="009D79D7">
        <w:t>Les 10 premières minutes d’attente sont offertes.</w:t>
      </w:r>
    </w:p>
    <w:p w14:paraId="3425619E" w14:textId="77777777" w:rsidR="009D79D7" w:rsidRPr="009D79D7" w:rsidRDefault="009D79D7" w:rsidP="009D79D7">
      <w:pPr>
        <w:numPr>
          <w:ilvl w:val="0"/>
          <w:numId w:val="5"/>
        </w:numPr>
      </w:pPr>
      <w:r w:rsidRPr="009D79D7">
        <w:t>De 10 à 20 minutes : 10 € de supplément.</w:t>
      </w:r>
    </w:p>
    <w:p w14:paraId="191EAE49" w14:textId="77777777" w:rsidR="009D79D7" w:rsidRPr="009D79D7" w:rsidRDefault="009D79D7" w:rsidP="009D79D7">
      <w:pPr>
        <w:numPr>
          <w:ilvl w:val="0"/>
          <w:numId w:val="5"/>
        </w:numPr>
      </w:pPr>
      <w:r w:rsidRPr="009D79D7">
        <w:t>Chaque demi-heure au-delà : 40 €.</w:t>
      </w:r>
    </w:p>
    <w:p w14:paraId="4910EFB9" w14:textId="77777777" w:rsidR="009D79D7" w:rsidRPr="009D79D7" w:rsidRDefault="009D79D7" w:rsidP="009D79D7">
      <w:pPr>
        <w:numPr>
          <w:ilvl w:val="0"/>
          <w:numId w:val="5"/>
        </w:numPr>
      </w:pPr>
      <w:r w:rsidRPr="009D79D7">
        <w:t>Après 15 minutes d’absence sans réponse, la prestation est annulée sans remboursement.</w:t>
      </w:r>
    </w:p>
    <w:p w14:paraId="29C977CE" w14:textId="77777777" w:rsidR="009D79D7" w:rsidRPr="009D79D7" w:rsidRDefault="009D79D7" w:rsidP="009D79D7">
      <w:r w:rsidRPr="009D79D7">
        <w:pict w14:anchorId="5D483CE3">
          <v:rect id="_x0000_i1106" style="width:0;height:1.5pt" o:hralign="center" o:hrstd="t" o:hr="t" fillcolor="#a0a0a0" stroked="f"/>
        </w:pict>
      </w:r>
    </w:p>
    <w:p w14:paraId="3105ED62" w14:textId="77777777" w:rsidR="009D79D7" w:rsidRPr="009D79D7" w:rsidRDefault="009D79D7" w:rsidP="009D79D7">
      <w:r w:rsidRPr="009D79D7">
        <w:rPr>
          <w:b/>
          <w:bCs/>
        </w:rPr>
        <w:t>ARTICLE 4 – Paiement</w:t>
      </w:r>
      <w:r w:rsidRPr="009D79D7">
        <w:br/>
        <w:t>Le paiement est dû avant la prestation sauf accord écrit. Moyens de paiement : espèces, cartes, virement, PayPal, sites web.</w:t>
      </w:r>
      <w:r w:rsidRPr="009D79D7">
        <w:br/>
        <w:t>En cas de non-paiement, la prestation peut être suspendue.</w:t>
      </w:r>
    </w:p>
    <w:p w14:paraId="4B709062" w14:textId="77777777" w:rsidR="009D79D7" w:rsidRPr="009D79D7" w:rsidRDefault="009D79D7" w:rsidP="009D79D7">
      <w:r w:rsidRPr="009D79D7">
        <w:pict w14:anchorId="3754C175">
          <v:rect id="_x0000_i1107" style="width:0;height:1.5pt" o:hralign="center" o:hrstd="t" o:hr="t" fillcolor="#a0a0a0" stroked="f"/>
        </w:pict>
      </w:r>
    </w:p>
    <w:p w14:paraId="385FD9E4" w14:textId="77777777" w:rsidR="009D79D7" w:rsidRPr="009D79D7" w:rsidRDefault="009D79D7" w:rsidP="009D79D7">
      <w:r w:rsidRPr="009D79D7">
        <w:rPr>
          <w:b/>
          <w:bCs/>
        </w:rPr>
        <w:t>ARTICLE 5 – Réservation, modification et annulation</w:t>
      </w:r>
      <w:r w:rsidRPr="009D79D7">
        <w:br/>
      </w:r>
      <w:r w:rsidRPr="009D79D7">
        <w:rPr>
          <w:b/>
          <w:bCs/>
        </w:rPr>
        <w:t>5.1 Réservation</w:t>
      </w:r>
      <w:r w:rsidRPr="009D79D7">
        <w:br/>
        <w:t>Toute réservation implique l’acceptation des CGV. Le contrat devient ferme après paiement.</w:t>
      </w:r>
      <w:r w:rsidRPr="009D79D7">
        <w:br/>
        <w:t>En cas de force majeure, le Prestataire peut modifier ou annuler sans indemnité.</w:t>
      </w:r>
    </w:p>
    <w:p w14:paraId="5036D4F2" w14:textId="77777777" w:rsidR="009D79D7" w:rsidRPr="009D79D7" w:rsidRDefault="009D79D7" w:rsidP="009D79D7">
      <w:r w:rsidRPr="009D79D7">
        <w:rPr>
          <w:b/>
          <w:bCs/>
        </w:rPr>
        <w:t>5.2 Modification</w:t>
      </w:r>
      <w:r w:rsidRPr="009D79D7">
        <w:br/>
        <w:t>Doit être faite 12 heures avant et confirmée par écrit. Des frais peuvent s’appliquer.</w:t>
      </w:r>
    </w:p>
    <w:p w14:paraId="62942EF0" w14:textId="77777777" w:rsidR="009D79D7" w:rsidRPr="009D79D7" w:rsidRDefault="009D79D7" w:rsidP="009D79D7">
      <w:r w:rsidRPr="009D79D7">
        <w:rPr>
          <w:b/>
          <w:bCs/>
        </w:rPr>
        <w:t>5.3 Annulation</w:t>
      </w:r>
    </w:p>
    <w:p w14:paraId="69D9A406" w14:textId="77777777" w:rsidR="009D79D7" w:rsidRPr="009D79D7" w:rsidRDefault="009D79D7" w:rsidP="009D79D7">
      <w:pPr>
        <w:numPr>
          <w:ilvl w:val="0"/>
          <w:numId w:val="6"/>
        </w:numPr>
      </w:pPr>
      <w:r w:rsidRPr="009D79D7">
        <w:t>48h : remboursement 80 %,</w:t>
      </w:r>
    </w:p>
    <w:p w14:paraId="5D76572A" w14:textId="77777777" w:rsidR="009D79D7" w:rsidRPr="009D79D7" w:rsidRDefault="009D79D7" w:rsidP="009D79D7">
      <w:pPr>
        <w:numPr>
          <w:ilvl w:val="0"/>
          <w:numId w:val="6"/>
        </w:numPr>
      </w:pPr>
      <w:r w:rsidRPr="009D79D7">
        <w:t>24-48h : 50 %,</w:t>
      </w:r>
    </w:p>
    <w:p w14:paraId="1FFAD00F" w14:textId="77777777" w:rsidR="009D79D7" w:rsidRPr="009D79D7" w:rsidRDefault="009D79D7" w:rsidP="009D79D7">
      <w:pPr>
        <w:numPr>
          <w:ilvl w:val="0"/>
          <w:numId w:val="6"/>
        </w:numPr>
      </w:pPr>
      <w:r w:rsidRPr="009D79D7">
        <w:t>&lt; 24h : aucun remboursement.</w:t>
      </w:r>
    </w:p>
    <w:p w14:paraId="740C9534" w14:textId="77777777" w:rsidR="009D79D7" w:rsidRPr="009D79D7" w:rsidRDefault="009D79D7" w:rsidP="009D79D7">
      <w:r w:rsidRPr="009D79D7">
        <w:pict w14:anchorId="498E7C0C">
          <v:rect id="_x0000_i1108" style="width:0;height:1.5pt" o:hralign="center" o:hrstd="t" o:hr="t" fillcolor="#a0a0a0" stroked="f"/>
        </w:pict>
      </w:r>
    </w:p>
    <w:p w14:paraId="21C4F037" w14:textId="77777777" w:rsidR="009D79D7" w:rsidRPr="009D79D7" w:rsidRDefault="009D79D7" w:rsidP="009D79D7">
      <w:r w:rsidRPr="009D79D7">
        <w:rPr>
          <w:b/>
          <w:bCs/>
        </w:rPr>
        <w:lastRenderedPageBreak/>
        <w:t>ARTICLE 6 – Réalisation des prestations</w:t>
      </w:r>
      <w:r w:rsidRPr="009D79D7">
        <w:br/>
        <w:t>Engagement qualité : véhicule propre, chauffeur professionnel, ponctualité. Le Client doit respecter les règles à bord.</w:t>
      </w:r>
    </w:p>
    <w:p w14:paraId="1B403F6E" w14:textId="77777777" w:rsidR="009D79D7" w:rsidRPr="009D79D7" w:rsidRDefault="009D79D7" w:rsidP="009D79D7">
      <w:r w:rsidRPr="009D79D7">
        <w:pict w14:anchorId="7A39AA54">
          <v:rect id="_x0000_i1109" style="width:0;height:1.5pt" o:hralign="center" o:hrstd="t" o:hr="t" fillcolor="#a0a0a0" stroked="f"/>
        </w:pict>
      </w:r>
    </w:p>
    <w:p w14:paraId="0ACE2373" w14:textId="77777777" w:rsidR="009D79D7" w:rsidRPr="009D79D7" w:rsidRDefault="009D79D7" w:rsidP="009D79D7">
      <w:r w:rsidRPr="009D79D7">
        <w:rPr>
          <w:b/>
          <w:bCs/>
        </w:rPr>
        <w:t>ARTICLE 7 – Données personnelles</w:t>
      </w:r>
      <w:r w:rsidRPr="009D79D7">
        <w:br/>
        <w:t>Utilisation strictement commerciale. Droit d’accès, rectification et suppression via ghost.driver.vtc@gmail.com.</w:t>
      </w:r>
    </w:p>
    <w:p w14:paraId="2132A701" w14:textId="77777777" w:rsidR="009D79D7" w:rsidRPr="009D79D7" w:rsidRDefault="009D79D7" w:rsidP="009D79D7">
      <w:r w:rsidRPr="009D79D7">
        <w:pict w14:anchorId="11484DC8">
          <v:rect id="_x0000_i1110" style="width:0;height:1.5pt" o:hralign="center" o:hrstd="t" o:hr="t" fillcolor="#a0a0a0" stroked="f"/>
        </w:pict>
      </w:r>
    </w:p>
    <w:p w14:paraId="2F3D9BFE" w14:textId="77777777" w:rsidR="009D79D7" w:rsidRPr="009D79D7" w:rsidRDefault="009D79D7" w:rsidP="009D79D7">
      <w:r w:rsidRPr="009D79D7">
        <w:rPr>
          <w:b/>
          <w:bCs/>
        </w:rPr>
        <w:t>ARTICLE 8 – Responsabilité</w:t>
      </w:r>
      <w:r w:rsidRPr="009D79D7">
        <w:br/>
        <w:t>Ghost Driver décline toute responsabilité en cas de force majeure ou événements externes.</w:t>
      </w:r>
    </w:p>
    <w:p w14:paraId="699635D0" w14:textId="77777777" w:rsidR="009D79D7" w:rsidRPr="009D79D7" w:rsidRDefault="009D79D7" w:rsidP="009D79D7">
      <w:r w:rsidRPr="009D79D7">
        <w:pict w14:anchorId="1DDCAF79">
          <v:rect id="_x0000_i1111" style="width:0;height:1.5pt" o:hralign="center" o:hrstd="t" o:hr="t" fillcolor="#a0a0a0" stroked="f"/>
        </w:pict>
      </w:r>
    </w:p>
    <w:p w14:paraId="429B64E6" w14:textId="77777777" w:rsidR="009D79D7" w:rsidRPr="009D79D7" w:rsidRDefault="009D79D7" w:rsidP="009D79D7">
      <w:r w:rsidRPr="009D79D7">
        <w:rPr>
          <w:b/>
          <w:bCs/>
        </w:rPr>
        <w:t>ARTICLE 9 – Bagages et objets personnels</w:t>
      </w:r>
      <w:r w:rsidRPr="009D79D7">
        <w:br/>
        <w:t>Le Client est responsable de ses effets personnels.</w:t>
      </w:r>
    </w:p>
    <w:p w14:paraId="5E7A9A74" w14:textId="77777777" w:rsidR="009D79D7" w:rsidRPr="009D79D7" w:rsidRDefault="009D79D7" w:rsidP="009D79D7">
      <w:r w:rsidRPr="009D79D7">
        <w:pict w14:anchorId="3644892D">
          <v:rect id="_x0000_i1112" style="width:0;height:1.5pt" o:hralign="center" o:hrstd="t" o:hr="t" fillcolor="#a0a0a0" stroked="f"/>
        </w:pict>
      </w:r>
    </w:p>
    <w:p w14:paraId="2084383F" w14:textId="77777777" w:rsidR="009D79D7" w:rsidRPr="009D79D7" w:rsidRDefault="009D79D7" w:rsidP="009D79D7">
      <w:r w:rsidRPr="009D79D7">
        <w:rPr>
          <w:b/>
          <w:bCs/>
        </w:rPr>
        <w:t>ARTICLE 10 – Comportement à bord</w:t>
      </w:r>
      <w:r w:rsidRPr="009D79D7">
        <w:br/>
        <w:t>Interdictions : fumer, alcool, substances illicites, dégradations. Frais en cas de non-respect.</w:t>
      </w:r>
    </w:p>
    <w:p w14:paraId="0B6E9624" w14:textId="77777777" w:rsidR="009D79D7" w:rsidRPr="009D79D7" w:rsidRDefault="009D79D7" w:rsidP="009D79D7">
      <w:r w:rsidRPr="009D79D7">
        <w:pict w14:anchorId="7E4F637A">
          <v:rect id="_x0000_i1113" style="width:0;height:1.5pt" o:hralign="center" o:hrstd="t" o:hr="t" fillcolor="#a0a0a0" stroked="f"/>
        </w:pict>
      </w:r>
    </w:p>
    <w:p w14:paraId="2C82A0F8" w14:textId="77777777" w:rsidR="009D79D7" w:rsidRPr="009D79D7" w:rsidRDefault="009D79D7" w:rsidP="009D79D7">
      <w:r w:rsidRPr="009D79D7">
        <w:rPr>
          <w:b/>
          <w:bCs/>
        </w:rPr>
        <w:t>ARTICLE 11 – Devis et prestations personnalisées</w:t>
      </w:r>
      <w:r w:rsidRPr="009D79D7">
        <w:br/>
        <w:t>Le devis signé engage les deux parties.</w:t>
      </w:r>
    </w:p>
    <w:p w14:paraId="2A662548" w14:textId="77777777" w:rsidR="009D79D7" w:rsidRPr="009D79D7" w:rsidRDefault="009D79D7" w:rsidP="009D79D7">
      <w:r w:rsidRPr="009D79D7">
        <w:pict w14:anchorId="46A8413F">
          <v:rect id="_x0000_i1114" style="width:0;height:1.5pt" o:hralign="center" o:hrstd="t" o:hr="t" fillcolor="#a0a0a0" stroked="f"/>
        </w:pict>
      </w:r>
    </w:p>
    <w:p w14:paraId="2BB1172B" w14:textId="77777777" w:rsidR="009D79D7" w:rsidRPr="009D79D7" w:rsidRDefault="009D79D7" w:rsidP="009D79D7">
      <w:r w:rsidRPr="009D79D7">
        <w:rPr>
          <w:b/>
          <w:bCs/>
        </w:rPr>
        <w:t>ARTICLE 12 – Litiges et médiation</w:t>
      </w:r>
      <w:r w:rsidRPr="009D79D7">
        <w:br/>
        <w:t>Tentative de résolution amiable. Tribunal compétent : siège de Ghost Driver. Possibilité de recours à un médiateur.</w:t>
      </w:r>
    </w:p>
    <w:p w14:paraId="43D2A88F" w14:textId="77777777" w:rsidR="009D79D7" w:rsidRPr="009D79D7" w:rsidRDefault="009D79D7" w:rsidP="009D79D7">
      <w:r w:rsidRPr="009D79D7">
        <w:pict w14:anchorId="3FDBE687">
          <v:rect id="_x0000_i1115" style="width:0;height:1.5pt" o:hralign="center" o:hrstd="t" o:hr="t" fillcolor="#a0a0a0" stroked="f"/>
        </w:pict>
      </w:r>
    </w:p>
    <w:p w14:paraId="03994AEC" w14:textId="77777777" w:rsidR="009D79D7" w:rsidRPr="009D79D7" w:rsidRDefault="009D79D7" w:rsidP="009D79D7">
      <w:r w:rsidRPr="009D79D7">
        <w:rPr>
          <w:b/>
          <w:bCs/>
        </w:rPr>
        <w:t>ARTICLE 13 – Droit applicable</w:t>
      </w:r>
      <w:r w:rsidRPr="009D79D7">
        <w:br/>
        <w:t>Les présentes CGV sont régies par le droit français.</w:t>
      </w:r>
    </w:p>
    <w:p w14:paraId="6990B8C1" w14:textId="1169E9CC" w:rsidR="004955CA" w:rsidRDefault="004955CA"/>
    <w:sectPr w:rsidR="00495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674A"/>
    <w:multiLevelType w:val="multilevel"/>
    <w:tmpl w:val="835A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84DAB"/>
    <w:multiLevelType w:val="multilevel"/>
    <w:tmpl w:val="B654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70301"/>
    <w:multiLevelType w:val="multilevel"/>
    <w:tmpl w:val="F232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911D1"/>
    <w:multiLevelType w:val="multilevel"/>
    <w:tmpl w:val="56F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9086F"/>
    <w:multiLevelType w:val="multilevel"/>
    <w:tmpl w:val="4FDA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A15FA"/>
    <w:multiLevelType w:val="multilevel"/>
    <w:tmpl w:val="9D8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470714">
    <w:abstractNumId w:val="3"/>
  </w:num>
  <w:num w:numId="2" w16cid:durableId="1891839045">
    <w:abstractNumId w:val="2"/>
  </w:num>
  <w:num w:numId="3" w16cid:durableId="854734193">
    <w:abstractNumId w:val="0"/>
  </w:num>
  <w:num w:numId="4" w16cid:durableId="51278131">
    <w:abstractNumId w:val="5"/>
  </w:num>
  <w:num w:numId="5" w16cid:durableId="1642465023">
    <w:abstractNumId w:val="4"/>
  </w:num>
  <w:num w:numId="6" w16cid:durableId="197667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CA"/>
    <w:rsid w:val="004955CA"/>
    <w:rsid w:val="009D79D7"/>
    <w:rsid w:val="00D21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A9BF"/>
  <w15:chartTrackingRefBased/>
  <w15:docId w15:val="{61B489D8-2920-43A0-98FC-F4E3ADCF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55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955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955C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955C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955C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955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955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955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955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55C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955C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955C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955C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955C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955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955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955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955CA"/>
    <w:rPr>
      <w:rFonts w:eastAsiaTheme="majorEastAsia" w:cstheme="majorBidi"/>
      <w:color w:val="272727" w:themeColor="text1" w:themeTint="D8"/>
    </w:rPr>
  </w:style>
  <w:style w:type="paragraph" w:styleId="Titre">
    <w:name w:val="Title"/>
    <w:basedOn w:val="Normal"/>
    <w:next w:val="Normal"/>
    <w:link w:val="TitreCar"/>
    <w:uiPriority w:val="10"/>
    <w:qFormat/>
    <w:rsid w:val="00495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55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55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55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955CA"/>
    <w:pPr>
      <w:spacing w:before="160"/>
      <w:jc w:val="center"/>
    </w:pPr>
    <w:rPr>
      <w:i/>
      <w:iCs/>
      <w:color w:val="404040" w:themeColor="text1" w:themeTint="BF"/>
    </w:rPr>
  </w:style>
  <w:style w:type="character" w:customStyle="1" w:styleId="CitationCar">
    <w:name w:val="Citation Car"/>
    <w:basedOn w:val="Policepardfaut"/>
    <w:link w:val="Citation"/>
    <w:uiPriority w:val="29"/>
    <w:rsid w:val="004955CA"/>
    <w:rPr>
      <w:i/>
      <w:iCs/>
      <w:color w:val="404040" w:themeColor="text1" w:themeTint="BF"/>
    </w:rPr>
  </w:style>
  <w:style w:type="paragraph" w:styleId="Paragraphedeliste">
    <w:name w:val="List Paragraph"/>
    <w:basedOn w:val="Normal"/>
    <w:uiPriority w:val="34"/>
    <w:qFormat/>
    <w:rsid w:val="004955CA"/>
    <w:pPr>
      <w:ind w:left="720"/>
      <w:contextualSpacing/>
    </w:pPr>
  </w:style>
  <w:style w:type="character" w:styleId="Accentuationintense">
    <w:name w:val="Intense Emphasis"/>
    <w:basedOn w:val="Policepardfaut"/>
    <w:uiPriority w:val="21"/>
    <w:qFormat/>
    <w:rsid w:val="004955CA"/>
    <w:rPr>
      <w:i/>
      <w:iCs/>
      <w:color w:val="2F5496" w:themeColor="accent1" w:themeShade="BF"/>
    </w:rPr>
  </w:style>
  <w:style w:type="paragraph" w:styleId="Citationintense">
    <w:name w:val="Intense Quote"/>
    <w:basedOn w:val="Normal"/>
    <w:next w:val="Normal"/>
    <w:link w:val="CitationintenseCar"/>
    <w:uiPriority w:val="30"/>
    <w:qFormat/>
    <w:rsid w:val="00495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955CA"/>
    <w:rPr>
      <w:i/>
      <w:iCs/>
      <w:color w:val="2F5496" w:themeColor="accent1" w:themeShade="BF"/>
    </w:rPr>
  </w:style>
  <w:style w:type="character" w:styleId="Rfrenceintense">
    <w:name w:val="Intense Reference"/>
    <w:basedOn w:val="Policepardfaut"/>
    <w:uiPriority w:val="32"/>
    <w:qFormat/>
    <w:rsid w:val="004955CA"/>
    <w:rPr>
      <w:b/>
      <w:bCs/>
      <w:smallCaps/>
      <w:color w:val="2F5496" w:themeColor="accent1" w:themeShade="BF"/>
      <w:spacing w:val="5"/>
    </w:rPr>
  </w:style>
  <w:style w:type="character" w:styleId="Lienhypertexte">
    <w:name w:val="Hyperlink"/>
    <w:basedOn w:val="Policepardfaut"/>
    <w:uiPriority w:val="99"/>
    <w:unhideWhenUsed/>
    <w:rsid w:val="009D79D7"/>
    <w:rPr>
      <w:color w:val="0563C1" w:themeColor="hyperlink"/>
      <w:u w:val="single"/>
    </w:rPr>
  </w:style>
  <w:style w:type="character" w:styleId="Mentionnonrsolue">
    <w:name w:val="Unresolved Mention"/>
    <w:basedOn w:val="Policepardfaut"/>
    <w:uiPriority w:val="99"/>
    <w:semiHidden/>
    <w:unhideWhenUsed/>
    <w:rsid w:val="009D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1151">
      <w:bodyDiv w:val="1"/>
      <w:marLeft w:val="0"/>
      <w:marRight w:val="0"/>
      <w:marTop w:val="0"/>
      <w:marBottom w:val="0"/>
      <w:divBdr>
        <w:top w:val="none" w:sz="0" w:space="0" w:color="auto"/>
        <w:left w:val="none" w:sz="0" w:space="0" w:color="auto"/>
        <w:bottom w:val="none" w:sz="0" w:space="0" w:color="auto"/>
        <w:right w:val="none" w:sz="0" w:space="0" w:color="auto"/>
      </w:divBdr>
      <w:divsChild>
        <w:div w:id="2049179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396624">
      <w:bodyDiv w:val="1"/>
      <w:marLeft w:val="0"/>
      <w:marRight w:val="0"/>
      <w:marTop w:val="0"/>
      <w:marBottom w:val="0"/>
      <w:divBdr>
        <w:top w:val="none" w:sz="0" w:space="0" w:color="auto"/>
        <w:left w:val="none" w:sz="0" w:space="0" w:color="auto"/>
        <w:bottom w:val="none" w:sz="0" w:space="0" w:color="auto"/>
        <w:right w:val="none" w:sz="0" w:space="0" w:color="auto"/>
      </w:divBdr>
      <w:divsChild>
        <w:div w:id="84162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vtc-strasbourg.fr" TargetMode="External"/><Relationship Id="rId5" Type="http://schemas.openxmlformats.org/officeDocument/2006/relationships/hyperlink" Target="http://www.ghostdriver.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Ghost Driver</dc:creator>
  <cp:keywords/>
  <dc:description/>
  <cp:lastModifiedBy>yacine Ghost Driver</cp:lastModifiedBy>
  <cp:revision>2</cp:revision>
  <cp:lastPrinted>2025-05-01T19:41:00Z</cp:lastPrinted>
  <dcterms:created xsi:type="dcterms:W3CDTF">2025-05-01T19:45:00Z</dcterms:created>
  <dcterms:modified xsi:type="dcterms:W3CDTF">2025-05-01T19:45:00Z</dcterms:modified>
</cp:coreProperties>
</file>